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D0139E" w:rsidRPr="00D0139E">
        <w:rPr>
          <w:rFonts w:hint="eastAsia"/>
          <w:szCs w:val="21"/>
        </w:rPr>
        <w:t>サイボウズガルーン継続ライセンス</w:t>
      </w:r>
      <w:r w:rsidR="00B635A7">
        <w:rPr>
          <w:rFonts w:hint="eastAsia"/>
          <w:szCs w:val="21"/>
        </w:rPr>
        <w:t>契約</w:t>
      </w:r>
      <w:r w:rsidR="00E7732B">
        <w:rPr>
          <w:rFonts w:hint="eastAsia"/>
          <w:szCs w:val="21"/>
        </w:rPr>
        <w:t>」に関する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517C47"/>
    <w:rsid w:val="00523D8E"/>
    <w:rsid w:val="005342CF"/>
    <w:rsid w:val="005433C6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635A7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139E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A5D1E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872E-A8F6-442E-B143-292BCD2A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23</cp:revision>
  <cp:lastPrinted>2019-06-12T01:20:00Z</cp:lastPrinted>
  <dcterms:created xsi:type="dcterms:W3CDTF">2015-12-18T14:16:00Z</dcterms:created>
  <dcterms:modified xsi:type="dcterms:W3CDTF">2019-06-12T23:41:00Z</dcterms:modified>
</cp:coreProperties>
</file>